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4E" w:rsidRDefault="00677A4E">
      <w:pPr>
        <w:rPr>
          <w:lang w:val="en-US"/>
        </w:rPr>
      </w:pPr>
    </w:p>
    <w:p w:rsidR="00677A4E" w:rsidRDefault="00677A4E">
      <w:pPr>
        <w:rPr>
          <w:lang w:val="en-US"/>
        </w:rPr>
      </w:pPr>
    </w:p>
    <w:p w:rsidR="00677A4E" w:rsidRPr="00677A4E" w:rsidRDefault="00677A4E" w:rsidP="00677A4E">
      <w:pPr>
        <w:jc w:val="right"/>
        <w:rPr>
          <w:lang w:val="en-US"/>
        </w:rPr>
      </w:pPr>
      <w:r w:rsidRPr="00677A4E">
        <w:rPr>
          <w:lang w:val="en-US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FF63B1" w:rsidRPr="00FF63B1" w:rsidTr="00FF63B1">
        <w:tc>
          <w:tcPr>
            <w:tcW w:w="5070" w:type="dxa"/>
          </w:tcPr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Ногайского  района Республики Дагестан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. 31.08.2020 г. № 01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Ногайского района Республики Дагестан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___________________Аккишиева</w:t>
            </w:r>
            <w:proofErr w:type="spellEnd"/>
            <w:r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  <w:p w:rsidR="00FF63B1" w:rsidRPr="00FF63B1" w:rsidRDefault="00FC39B3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29 </w:t>
            </w:r>
            <w:r w:rsidR="00FF63B1" w:rsidRPr="00FF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 1 "09. 2020г.</w:t>
            </w:r>
          </w:p>
          <w:p w:rsidR="00FF63B1" w:rsidRPr="00FF63B1" w:rsidRDefault="00FF63B1" w:rsidP="00F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23D" w:rsidRDefault="00EB523D" w:rsidP="00EB523D">
      <w:pPr>
        <w:spacing w:after="312" w:line="240" w:lineRule="auto"/>
        <w:jc w:val="center"/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</w:pPr>
    </w:p>
    <w:p w:rsidR="00EB523D" w:rsidRPr="00EB523D" w:rsidRDefault="00EB523D" w:rsidP="00EB523D">
      <w:pPr>
        <w:spacing w:after="312" w:line="240" w:lineRule="auto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EB523D" w:rsidRPr="00EB523D" w:rsidRDefault="00EB523D" w:rsidP="00EB523D">
      <w:pPr>
        <w:spacing w:after="312" w:line="240" w:lineRule="auto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о мониторинге качества образования</w:t>
      </w:r>
    </w:p>
    <w:p w:rsidR="00EB523D" w:rsidRPr="00EB523D" w:rsidRDefault="00EB523D" w:rsidP="00EB523D">
      <w:pPr>
        <w:spacing w:after="312" w:line="240" w:lineRule="auto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 МКОУ «</w:t>
      </w:r>
      <w:proofErr w:type="spellStart"/>
      <w:r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Ленинауль</w:t>
      </w: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ская</w:t>
      </w:r>
      <w:proofErr w:type="spellEnd"/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 xml:space="preserve">  СОШ»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1.Общие положения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1.1.Настоящее положение представляет нормативный документ, регламентирует процедуру и формы проведения мониторинга качества образования.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 В настоящем положении используются следующие термины: </w:t>
      </w:r>
    </w:p>
    <w:p w:rsidR="00EB523D" w:rsidRPr="00EB523D" w:rsidRDefault="00EB523D" w:rsidP="00EB523D">
      <w:pPr>
        <w:numPr>
          <w:ilvl w:val="0"/>
          <w:numId w:val="1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 Мониторинг качества образования – целенаправленное, специально организованное, непрерывное слежение за изменением основных свойств качества образования в целях своевременного принятия адекватных управленческих решений по коррекции образовательного процесса и созданных для него условий на основе анализа собранной информации и педагогического прогноза.</w:t>
      </w:r>
    </w:p>
    <w:p w:rsidR="00EB523D" w:rsidRPr="00EB523D" w:rsidRDefault="00EB523D" w:rsidP="00EB523D">
      <w:pPr>
        <w:numPr>
          <w:ilvl w:val="0"/>
          <w:numId w:val="1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·        Мониторинг- это непрерывное, научно обоснованное, </w:t>
      </w:r>
      <w:proofErr w:type="spellStart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диагностико-прогностическое</w:t>
      </w:r>
      <w:proofErr w:type="spellEnd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наблюдение за состоянием и развитием процессов, происходящих в системе образования с целью выявления соответствия их желаемому результату на основе соответствующих критериев и показателей и дальнейшей их корректировке.</w:t>
      </w:r>
    </w:p>
    <w:p w:rsidR="00EB523D" w:rsidRPr="00EB523D" w:rsidRDefault="00EB523D" w:rsidP="00EB523D">
      <w:pPr>
        <w:numPr>
          <w:ilvl w:val="0"/>
          <w:numId w:val="1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 Качество образования – интегральная характеристика,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2. Цель и задачи и мониторинга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2.1. Целью мониторинга является  создание информационных условий для формирования целостного представления  о состоянии системы образования,  о количественных и качественных изменениях в ней.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1.2.2. Для достижения поставленной цели решаются следующие задачи: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·       формирование механизма единой системы сбора, обработки и хранения информации о состоянии системы образовательной деятельности школы;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 разработка и реализация алгоритма анализа полученных материалов о состоянии системы образовательной деятельности школы;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 координация деятельности всех субъектов мониторинга;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 своевременное выявление динамики и основных тенденций в развитии системы образовательной деятельности школы;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 выявление действующих на качество образования факторов, принятие мер по устранению отрицательных последствий;</w:t>
      </w:r>
    </w:p>
    <w:p w:rsidR="00EB523D" w:rsidRPr="00EB523D" w:rsidRDefault="00EB523D" w:rsidP="00EB523D">
      <w:pPr>
        <w:numPr>
          <w:ilvl w:val="0"/>
          <w:numId w:val="2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формулирование основных стратегических направлений развития системы образовательной деятельности школы на основе анализа полученных данных.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3. Объекты и направления мониторинга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 Образуют четыре основные группы:</w:t>
      </w:r>
    </w:p>
    <w:p w:rsidR="00EB523D" w:rsidRPr="00EB523D" w:rsidRDefault="00EB523D" w:rsidP="00EB523D">
      <w:pPr>
        <w:numPr>
          <w:ilvl w:val="0"/>
          <w:numId w:val="3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образовательные процессы,</w:t>
      </w:r>
    </w:p>
    <w:p w:rsidR="00EB523D" w:rsidRPr="00EB523D" w:rsidRDefault="00EB523D" w:rsidP="00EB523D">
      <w:pPr>
        <w:numPr>
          <w:ilvl w:val="0"/>
          <w:numId w:val="3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условия осуществления образовательной деятельности</w:t>
      </w:r>
    </w:p>
    <w:p w:rsidR="00EB523D" w:rsidRPr="00EB523D" w:rsidRDefault="00EB523D" w:rsidP="00EB523D">
      <w:pPr>
        <w:numPr>
          <w:ilvl w:val="0"/>
          <w:numId w:val="3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результаты образовательной деятельности.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3.1. Проведение мониторинга ориентируется на основные аспекты качества образования:</w:t>
      </w:r>
    </w:p>
    <w:p w:rsidR="00EB523D" w:rsidRPr="00EB523D" w:rsidRDefault="00EB523D" w:rsidP="00EB523D">
      <w:pPr>
        <w:numPr>
          <w:ilvl w:val="0"/>
          <w:numId w:val="4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качество результата;</w:t>
      </w:r>
    </w:p>
    <w:p w:rsidR="00EB523D" w:rsidRPr="00EB523D" w:rsidRDefault="00EB523D" w:rsidP="00EB523D">
      <w:pPr>
        <w:numPr>
          <w:ilvl w:val="0"/>
          <w:numId w:val="4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качество условий (программно-методические, материально-технические,  кадровые, информационно-технические, организационные и др.);</w:t>
      </w:r>
    </w:p>
    <w:p w:rsidR="00EB523D" w:rsidRPr="00EB523D" w:rsidRDefault="00EB523D" w:rsidP="00EB523D">
      <w:pPr>
        <w:numPr>
          <w:ilvl w:val="0"/>
          <w:numId w:val="4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качество процессов.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1.3.2 Ориентация мониторинга на основные аспекты качества образования предполагает иерархичность структуры, где главенствующее положение занимает качество результата образовательного процесса (или уровень образовательных достижений обучающихся). Результат образовательного процесса определяется качеством самого процесса и качеством условий, необходимых для его реализации.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1.3.3. Направления мониторинга определяются исходя из оцениваемого аспекта качества образования.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1.3.4. Порядок реализации различных направлений мониторинга регламентируется нормативными правовыми документами.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1.3.5.Реализация мониторинга осуществляется в рамках функционирования муниципальной системы оценки качества образования. Проведение мониторинга взаимосвязано с процедурами контроля и оценки качества образования  (лицензирование образовательной деятельности, аттестация и государственная аккредитация образовательных учреждений, государственная (итоговая) аттестация выпускников, контрольно-инспекционная деятельность, аттестация педагогических и руководящих работников). Обобщение и анализ получаемой информации в процессе реализации данных процедур осуществляется по показателям качества образования.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4.Основные принципы реализации мониторинга</w:t>
      </w:r>
    </w:p>
    <w:p w:rsidR="00EB523D" w:rsidRPr="00EB523D" w:rsidRDefault="00EB523D" w:rsidP="00EB523D">
      <w:pPr>
        <w:numPr>
          <w:ilvl w:val="0"/>
          <w:numId w:val="5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·        иерархичность построения мониторинга;</w:t>
      </w:r>
    </w:p>
    <w:p w:rsidR="00EB523D" w:rsidRPr="00EB523D" w:rsidRDefault="00EB523D" w:rsidP="00EB523D">
      <w:pPr>
        <w:numPr>
          <w:ilvl w:val="0"/>
          <w:numId w:val="5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объективность получаемой информации;</w:t>
      </w:r>
    </w:p>
    <w:p w:rsidR="00EB523D" w:rsidRPr="00EB523D" w:rsidRDefault="00EB523D" w:rsidP="00EB523D">
      <w:pPr>
        <w:numPr>
          <w:ilvl w:val="0"/>
          <w:numId w:val="5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сравнимость и сопоставимость результатов, полученных в ходе мониторинга;</w:t>
      </w:r>
    </w:p>
    <w:p w:rsidR="00EB523D" w:rsidRPr="00EB523D" w:rsidRDefault="00FC39B3" w:rsidP="00EB523D">
      <w:pPr>
        <w:numPr>
          <w:ilvl w:val="0"/>
          <w:numId w:val="5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·        прогнозируемость </w:t>
      </w:r>
      <w:bookmarkStart w:id="0" w:name="_GoBack"/>
      <w:bookmarkEnd w:id="0"/>
      <w:r w:rsidR="00EB523D"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 целевое назначение.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5. </w:t>
      </w: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Основными пользователями результатовмониторинга</w:t>
      </w:r>
    </w:p>
    <w:p w:rsidR="00EB523D" w:rsidRPr="00EB523D" w:rsidRDefault="00EB523D" w:rsidP="00EB523D">
      <w:pPr>
        <w:numPr>
          <w:ilvl w:val="0"/>
          <w:numId w:val="6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 администрация и педагогические работники школы;</w:t>
      </w:r>
    </w:p>
    <w:p w:rsidR="00EB523D" w:rsidRPr="00EB523D" w:rsidRDefault="00EB523D" w:rsidP="00EB523D">
      <w:pPr>
        <w:numPr>
          <w:ilvl w:val="0"/>
          <w:numId w:val="6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 обучающиеся и их родители;</w:t>
      </w:r>
    </w:p>
    <w:p w:rsidR="00EB523D" w:rsidRPr="00EB523D" w:rsidRDefault="00EB523D" w:rsidP="00EB523D">
      <w:pPr>
        <w:numPr>
          <w:ilvl w:val="0"/>
          <w:numId w:val="6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представители общественности и др.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Доступ к получению информации в рамках мониторинга определяется в соответствии с нормативными правовыми актами, регламентирующими функционирование муниципальной информационной системы образования.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6. Организация и технология мониторинга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6.1. Организационной основой осуществления процедуры мониторинга является программа, где определяются форма, направления, сроки и порядок проведения мониторинга, ответственные исполнители.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6.2 Форма, направления, процедура проведения и технология  мониторинга определяются администрацией школы и утверждаются приказом.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6.3.Мониторинг осуществляется в двух формах: постоянный (непрерывный) мониторинг осуществляется непрерывно после постановки задач и создания системы запросов с соответствующей технологией сбора и обработки информации и периодический мониторинг осуществляется периодически в соответствии с программой мониторинга.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6.4.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6.5. Реализация мониторинга предполагает последовательность следующих действий: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определение и обоснование объекта мониторинга;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сбор данных, используемых для мониторинга;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структурирование баз данных, обеспечивающих хранение и оперативное использование информации;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обработка полученных данных в ходе мониторинга;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анализ и интерпретация полученных данных в ходе мониторинга;</w:t>
      </w:r>
    </w:p>
    <w:p w:rsidR="00EB523D" w:rsidRPr="00EB523D" w:rsidRDefault="00EB523D" w:rsidP="00EB523D">
      <w:pPr>
        <w:numPr>
          <w:ilvl w:val="0"/>
          <w:numId w:val="7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подготовка документов по итогам анализа полученных данных; распространение результатов мониторинга среди пользователей мониторинга.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7. Методы проведения и технология анализа данных мониторинга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b/>
          <w:bCs/>
          <w:color w:val="4C4C4C"/>
          <w:sz w:val="21"/>
          <w:szCs w:val="21"/>
          <w:bdr w:val="none" w:sz="0" w:space="0" w:color="auto" w:frame="1"/>
          <w:lang w:eastAsia="ru-RU"/>
        </w:rPr>
        <w:t>7.1.   К  методам проведения мониторинга относятся:</w:t>
      </w:r>
    </w:p>
    <w:p w:rsidR="00EB523D" w:rsidRPr="00EB523D" w:rsidRDefault="00EB523D" w:rsidP="00EB523D">
      <w:pPr>
        <w:numPr>
          <w:ilvl w:val="0"/>
          <w:numId w:val="8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экспертное оценивание,</w:t>
      </w:r>
    </w:p>
    <w:p w:rsidR="00EB523D" w:rsidRPr="00EB523D" w:rsidRDefault="00EB523D" w:rsidP="00EB523D">
      <w:pPr>
        <w:numPr>
          <w:ilvl w:val="0"/>
          <w:numId w:val="8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тестирование,</w:t>
      </w:r>
    </w:p>
    <w:p w:rsidR="00EB523D" w:rsidRPr="00EB523D" w:rsidRDefault="00EB523D" w:rsidP="00EB523D">
      <w:pPr>
        <w:numPr>
          <w:ilvl w:val="0"/>
          <w:numId w:val="8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анкетирование,</w:t>
      </w:r>
    </w:p>
    <w:p w:rsidR="00EB523D" w:rsidRPr="00EB523D" w:rsidRDefault="00EB523D" w:rsidP="00EB523D">
      <w:pPr>
        <w:numPr>
          <w:ilvl w:val="0"/>
          <w:numId w:val="8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проведение контрольных и других квалификационных работ,</w:t>
      </w:r>
    </w:p>
    <w:p w:rsidR="00EB523D" w:rsidRPr="00EB523D" w:rsidRDefault="00EB523D" w:rsidP="00EB523D">
      <w:pPr>
        <w:numPr>
          <w:ilvl w:val="0"/>
          <w:numId w:val="8"/>
        </w:numPr>
        <w:spacing w:after="100" w:line="240" w:lineRule="auto"/>
        <w:ind w:left="960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·        статистическая обработка информации и др.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7.1.   В технологии анализа полученных данных в рамках мониторинга применяются методы описательной статистической обработки.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 xml:space="preserve">7.2 Общеметодологическими требованиями к инструментарию мониторинга являются </w:t>
      </w:r>
      <w:proofErr w:type="spellStart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валидность</w:t>
      </w:r>
      <w:proofErr w:type="spellEnd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, надежность, удобство использования,  </w:t>
      </w:r>
      <w:proofErr w:type="spellStart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стандартизированность</w:t>
      </w:r>
      <w:proofErr w:type="spellEnd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  </w:t>
      </w:r>
      <w:proofErr w:type="spellStart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апробированность</w:t>
      </w:r>
      <w:proofErr w:type="spellEnd"/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7.3.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7.4. Процедура измерения, используемая в рамках мониторинга, направлена на установление  количественных характеристик объекта.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7.5. Основными инструментами, позволяющими дать качественную оценку системе образовательной деятельности школы,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7.6. По итогам анализа полученных данных в рамках мониторинга готовятся соответствующие документы (отчеты, справки, доклады), которые доводятся до сведения образовательного учреждения, органов управления образованием.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7.7. Результаты мониторинга являются основанием для принятия обоснованных  управленческих решений администрацией школы.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7.8   Лица, осуществляющие мониторинг, несут персональную ответственность за достоверность и объективность представляемой информации.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7.9. Лица, организующие мониторинг, несут персональную ответственность за обработку данных мониторинга,  их  анализ и использование, распространение результатов.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7.10.  С  учетом изменений, происходящих в образовании, возможна работа по пересмотру системы показателей мониторинга, совершенствованию методов и направлений исследований.</w:t>
      </w:r>
    </w:p>
    <w:p w:rsidR="00EB523D" w:rsidRPr="00EB523D" w:rsidRDefault="00EB523D" w:rsidP="00EB523D">
      <w:pPr>
        <w:spacing w:after="312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EB523D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7.11.  Итоги мониторинга подводятся в аналитических отчетах с выводами о степени достижения целей. Отчеты помещаются на школьном сайте в Публичном докладе директора школы.</w:t>
      </w:r>
    </w:p>
    <w:p w:rsidR="008F606E" w:rsidRDefault="00677A4E"/>
    <w:sectPr w:rsidR="008F606E" w:rsidSect="0031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2217"/>
    <w:multiLevelType w:val="multilevel"/>
    <w:tmpl w:val="F70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83B9D"/>
    <w:multiLevelType w:val="multilevel"/>
    <w:tmpl w:val="70EC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C3991"/>
    <w:multiLevelType w:val="multilevel"/>
    <w:tmpl w:val="7BBC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C7EE6"/>
    <w:multiLevelType w:val="multilevel"/>
    <w:tmpl w:val="39E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473B0"/>
    <w:multiLevelType w:val="multilevel"/>
    <w:tmpl w:val="0466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71B7C"/>
    <w:multiLevelType w:val="multilevel"/>
    <w:tmpl w:val="314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52957"/>
    <w:multiLevelType w:val="multilevel"/>
    <w:tmpl w:val="3A06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44B01"/>
    <w:multiLevelType w:val="multilevel"/>
    <w:tmpl w:val="4C6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B523D"/>
    <w:rsid w:val="003149E8"/>
    <w:rsid w:val="00677A4E"/>
    <w:rsid w:val="00777EEC"/>
    <w:rsid w:val="00E619CF"/>
    <w:rsid w:val="00EB523D"/>
    <w:rsid w:val="00F831E4"/>
    <w:rsid w:val="00F84981"/>
    <w:rsid w:val="00FC39B3"/>
    <w:rsid w:val="00FF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Андрей</cp:lastModifiedBy>
  <cp:revision>4</cp:revision>
  <dcterms:created xsi:type="dcterms:W3CDTF">2020-11-03T09:07:00Z</dcterms:created>
  <dcterms:modified xsi:type="dcterms:W3CDTF">2020-11-03T09:35:00Z</dcterms:modified>
</cp:coreProperties>
</file>